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sz w:val="32"/>
          <w:szCs w:val="40"/>
        </w:rPr>
      </w:pPr>
      <w:r>
        <w:rPr>
          <w:rFonts w:hint="eastAsia" w:ascii="宋体" w:hAnsi="宋体" w:eastAsia="宋体" w:cs="宋体"/>
          <w:b/>
          <w:bCs/>
          <w:sz w:val="32"/>
          <w:szCs w:val="40"/>
        </w:rPr>
        <w:t>教案</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1384"/>
        <w:gridCol w:w="4172"/>
        <w:gridCol w:w="83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bottom w:val="single" w:color="auto" w:sz="4" w:space="0"/>
            </w:tcBorders>
            <w:shd w:val="clear" w:color="auto" w:fill="CCCCCC"/>
            <w:vAlign w:val="center"/>
          </w:tcPr>
          <w:p>
            <w:pPr>
              <w:spacing w:line="440" w:lineRule="exact"/>
              <w:jc w:val="center"/>
              <w:rPr>
                <w:rFonts w:ascii="宋体" w:hAnsi="宋体"/>
                <w:szCs w:val="21"/>
              </w:rPr>
            </w:pPr>
            <w:r>
              <w:rPr>
                <w:rFonts w:hint="eastAsia" w:ascii="宋体" w:hAnsi="宋体"/>
                <w:szCs w:val="21"/>
              </w:rPr>
              <w:t>教学基本信息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pct"/>
            <w:shd w:val="clear" w:color="auto" w:fill="auto"/>
            <w:vAlign w:val="center"/>
          </w:tcPr>
          <w:p>
            <w:pPr>
              <w:jc w:val="center"/>
            </w:pPr>
            <w:r>
              <w:rPr>
                <w:rFonts w:hint="eastAsia"/>
              </w:rPr>
              <w:t>课题</w:t>
            </w:r>
          </w:p>
        </w:tc>
        <w:tc>
          <w:tcPr>
            <w:tcW w:w="4176" w:type="pct"/>
            <w:gridSpan w:val="4"/>
            <w:tcBorders>
              <w:bottom w:val="nil"/>
              <w:right w:val="single" w:color="auto" w:sz="4" w:space="0"/>
            </w:tcBorders>
            <w:shd w:val="clear" w:color="auto" w:fill="auto"/>
            <w:vAlign w:val="center"/>
          </w:tcPr>
          <w:p>
            <w:pPr>
              <w:ind w:firstLine="1800" w:firstLineChars="750"/>
              <w:rPr>
                <w:sz w:val="28"/>
                <w:szCs w:val="28"/>
              </w:rPr>
            </w:pPr>
            <w:r>
              <w:rPr>
                <w:rFonts w:hint="eastAsia"/>
                <w:sz w:val="24"/>
                <w:szCs w:val="28"/>
              </w:rPr>
              <w:t>法治社会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824" w:type="pct"/>
            <w:shd w:val="clear" w:color="auto" w:fill="auto"/>
            <w:vAlign w:val="center"/>
          </w:tcPr>
          <w:p>
            <w:pPr>
              <w:adjustRightInd w:val="0"/>
              <w:snapToGrid w:val="0"/>
              <w:jc w:val="center"/>
              <w:textAlignment w:val="center"/>
            </w:pPr>
            <w:r>
              <w:rPr>
                <w:rFonts w:hint="eastAsia"/>
              </w:rPr>
              <w:t>学科</w:t>
            </w:r>
          </w:p>
        </w:tc>
        <w:tc>
          <w:tcPr>
            <w:tcW w:w="702" w:type="pct"/>
            <w:shd w:val="clear" w:color="auto" w:fill="auto"/>
            <w:vAlign w:val="center"/>
          </w:tcPr>
          <w:p>
            <w:pPr>
              <w:adjustRightInd w:val="0"/>
              <w:snapToGrid w:val="0"/>
              <w:textAlignment w:val="center"/>
            </w:pPr>
            <w:r>
              <w:rPr>
                <w:rFonts w:hint="eastAsia"/>
              </w:rPr>
              <w:t>政治</w:t>
            </w:r>
          </w:p>
        </w:tc>
        <w:tc>
          <w:tcPr>
            <w:tcW w:w="2117" w:type="pct"/>
            <w:tcBorders>
              <w:top w:val="single" w:color="auto" w:sz="4" w:space="0"/>
              <w:bottom w:val="single" w:color="auto" w:sz="4" w:space="0"/>
            </w:tcBorders>
            <w:shd w:val="clear" w:color="auto" w:fill="auto"/>
            <w:vAlign w:val="center"/>
          </w:tcPr>
          <w:p>
            <w:pPr>
              <w:adjustRightInd w:val="0"/>
              <w:snapToGrid w:val="0"/>
              <w:textAlignment w:val="center"/>
            </w:pPr>
            <w:r>
              <w:rPr>
                <w:rFonts w:hint="eastAsia"/>
              </w:rPr>
              <w:t>学段：高中</w:t>
            </w:r>
          </w:p>
        </w:tc>
        <w:tc>
          <w:tcPr>
            <w:tcW w:w="422" w:type="pct"/>
            <w:tcBorders>
              <w:right w:val="single" w:color="auto" w:sz="4" w:space="0"/>
            </w:tcBorders>
            <w:shd w:val="clear" w:color="auto" w:fill="auto"/>
            <w:vAlign w:val="center"/>
          </w:tcPr>
          <w:p>
            <w:pPr>
              <w:adjustRightInd w:val="0"/>
              <w:snapToGrid w:val="0"/>
              <w:textAlignment w:val="center"/>
            </w:pPr>
            <w:r>
              <w:rPr>
                <w:rFonts w:hint="eastAsia"/>
              </w:rPr>
              <w:t>年级</w:t>
            </w:r>
          </w:p>
        </w:tc>
        <w:tc>
          <w:tcPr>
            <w:tcW w:w="936" w:type="pct"/>
            <w:tcBorders>
              <w:right w:val="single" w:color="auto" w:sz="4" w:space="0"/>
            </w:tcBorders>
            <w:shd w:val="clear" w:color="auto" w:fill="auto"/>
            <w:vAlign w:val="center"/>
          </w:tcPr>
          <w:p>
            <w:pPr>
              <w:adjustRightInd w:val="0"/>
              <w:snapToGrid w:val="0"/>
              <w:textAlignment w:val="center"/>
            </w:pPr>
            <w:r>
              <w:rPr>
                <w:rFonts w:hint="eastAsia"/>
              </w:rPr>
              <w:t>高一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pct"/>
            <w:shd w:val="clear" w:color="auto" w:fill="auto"/>
          </w:tcPr>
          <w:p>
            <w:pPr>
              <w:jc w:val="center"/>
            </w:pPr>
            <w:r>
              <w:rPr>
                <w:rFonts w:hint="eastAsia"/>
              </w:rPr>
              <w:t>教材</w:t>
            </w:r>
          </w:p>
        </w:tc>
        <w:tc>
          <w:tcPr>
            <w:tcW w:w="4176" w:type="pct"/>
            <w:gridSpan w:val="4"/>
            <w:shd w:val="clear" w:color="auto" w:fill="auto"/>
          </w:tcPr>
          <w:p>
            <w:r>
              <w:rPr>
                <w:rFonts w:hint="eastAsia"/>
              </w:rPr>
              <w:t>书名：政治与法治  出版社：人民教育出版社 出版日期：2019年12月</w:t>
            </w:r>
          </w:p>
        </w:tc>
      </w:tr>
    </w:tbl>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4"/>
        <w:gridCol w:w="2130"/>
        <w:gridCol w:w="5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right w:val="single" w:color="auto" w:sz="4" w:space="0"/>
            </w:tcBorders>
            <w:shd w:val="clear" w:color="auto" w:fill="CCCCCC"/>
          </w:tcPr>
          <w:p>
            <w:pPr>
              <w:spacing w:line="440" w:lineRule="exact"/>
              <w:jc w:val="center"/>
              <w:rPr>
                <w:rFonts w:ascii="宋体" w:hAnsi="宋体"/>
                <w:szCs w:val="21"/>
              </w:rPr>
            </w:pPr>
            <w:r>
              <w:rPr>
                <w:rFonts w:hint="eastAsia" w:ascii="宋体" w:hAnsi="宋体"/>
                <w:szCs w:val="21"/>
              </w:rPr>
              <w:t>教学设计参与人员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pct"/>
          </w:tcPr>
          <w:p>
            <w:pPr>
              <w:jc w:val="center"/>
            </w:pPr>
          </w:p>
        </w:tc>
        <w:tc>
          <w:tcPr>
            <w:tcW w:w="1081" w:type="pct"/>
          </w:tcPr>
          <w:p>
            <w:pPr>
              <w:jc w:val="center"/>
            </w:pPr>
            <w:r>
              <w:rPr>
                <w:rFonts w:hint="eastAsia"/>
              </w:rPr>
              <w:t>姓名</w:t>
            </w:r>
          </w:p>
        </w:tc>
        <w:tc>
          <w:tcPr>
            <w:tcW w:w="2608" w:type="pct"/>
            <w:tcBorders>
              <w:right w:val="single" w:color="auto" w:sz="4" w:space="0"/>
            </w:tcBorders>
          </w:tcPr>
          <w:p>
            <w:pPr>
              <w:jc w:val="center"/>
            </w:pPr>
            <w:r>
              <w:rPr>
                <w:rFonts w:hint="eastAsia"/>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311" w:type="pct"/>
          </w:tcPr>
          <w:p>
            <w:pPr>
              <w:jc w:val="center"/>
            </w:pPr>
            <w:r>
              <w:rPr>
                <w:rFonts w:hint="eastAsia"/>
              </w:rPr>
              <w:t>设计者</w:t>
            </w:r>
          </w:p>
        </w:tc>
        <w:tc>
          <w:tcPr>
            <w:tcW w:w="1081" w:type="pct"/>
          </w:tcPr>
          <w:p>
            <w:pPr>
              <w:jc w:val="center"/>
            </w:pPr>
            <w:r>
              <w:rPr>
                <w:rFonts w:hint="eastAsia"/>
              </w:rPr>
              <w:t>张杰</w:t>
            </w:r>
          </w:p>
        </w:tc>
        <w:tc>
          <w:tcPr>
            <w:tcW w:w="2608" w:type="pct"/>
          </w:tcPr>
          <w:p>
            <w:pPr>
              <w:jc w:val="center"/>
            </w:pPr>
            <w:r>
              <w:rPr>
                <w:rFonts w:hint="eastAsia"/>
                <w:lang w:val="en-US" w:eastAsia="zh-CN"/>
              </w:rPr>
              <w:t>北京市</w:t>
            </w:r>
            <w:r>
              <w:rPr>
                <w:rFonts w:hint="eastAsia"/>
              </w:rPr>
              <w:t>顺义区杨镇第一中学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311" w:type="pct"/>
          </w:tcPr>
          <w:p>
            <w:pPr>
              <w:jc w:val="center"/>
            </w:pPr>
            <w:r>
              <w:rPr>
                <w:rFonts w:hint="eastAsia"/>
              </w:rPr>
              <w:t>实施者</w:t>
            </w:r>
          </w:p>
        </w:tc>
        <w:tc>
          <w:tcPr>
            <w:tcW w:w="1081" w:type="pct"/>
          </w:tcPr>
          <w:p>
            <w:pPr>
              <w:jc w:val="center"/>
            </w:pPr>
            <w:r>
              <w:rPr>
                <w:rFonts w:hint="eastAsia"/>
              </w:rPr>
              <w:t>张杰</w:t>
            </w:r>
          </w:p>
        </w:tc>
        <w:tc>
          <w:tcPr>
            <w:tcW w:w="2608" w:type="pct"/>
          </w:tcPr>
          <w:p>
            <w:pPr>
              <w:jc w:val="center"/>
            </w:pPr>
            <w:r>
              <w:rPr>
                <w:rFonts w:hint="eastAsia"/>
                <w:lang w:val="en-US" w:eastAsia="zh-CN"/>
              </w:rPr>
              <w:t>北京市</w:t>
            </w:r>
            <w:r>
              <w:rPr>
                <w:rFonts w:hint="eastAsia"/>
              </w:rPr>
              <w:t>顺义区杨镇第一中学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311" w:type="pct"/>
          </w:tcPr>
          <w:p>
            <w:pPr>
              <w:jc w:val="center"/>
            </w:pPr>
            <w:r>
              <w:rPr>
                <w:rFonts w:hint="eastAsia"/>
              </w:rPr>
              <w:t>指导者</w:t>
            </w:r>
          </w:p>
        </w:tc>
        <w:tc>
          <w:tcPr>
            <w:tcW w:w="1081" w:type="pct"/>
          </w:tcPr>
          <w:p>
            <w:pPr>
              <w:jc w:val="center"/>
            </w:pPr>
            <w:r>
              <w:rPr>
                <w:rFonts w:hint="eastAsia"/>
              </w:rPr>
              <w:t>李振</w:t>
            </w:r>
          </w:p>
        </w:tc>
        <w:tc>
          <w:tcPr>
            <w:tcW w:w="2608" w:type="pct"/>
          </w:tcPr>
          <w:p>
            <w:pPr>
              <w:jc w:val="center"/>
            </w:pPr>
            <w:r>
              <w:rPr>
                <w:rFonts w:hint="eastAsia"/>
                <w:lang w:val="en-US" w:eastAsia="zh-CN"/>
              </w:rPr>
              <w:t>北京市</w:t>
            </w:r>
            <w:r>
              <w:rPr>
                <w:rFonts w:hint="eastAsia"/>
              </w:rPr>
              <w:t>顺义区</w:t>
            </w:r>
            <w:r>
              <w:rPr>
                <w:rFonts w:hint="eastAsia"/>
                <w:lang w:val="en-US" w:eastAsia="zh-CN"/>
              </w:rPr>
              <w:t>教育研究和</w:t>
            </w:r>
            <w:r>
              <w:rPr>
                <w:rFonts w:hint="eastAsia"/>
              </w:rPr>
              <w:t>教师研修中心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311" w:type="pct"/>
          </w:tcPr>
          <w:p>
            <w:pPr>
              <w:jc w:val="center"/>
            </w:pPr>
            <w:r>
              <w:rPr>
                <w:rFonts w:hint="eastAsia"/>
              </w:rPr>
              <w:t>课件制作者</w:t>
            </w:r>
          </w:p>
        </w:tc>
        <w:tc>
          <w:tcPr>
            <w:tcW w:w="1081" w:type="pct"/>
          </w:tcPr>
          <w:p>
            <w:pPr>
              <w:jc w:val="center"/>
            </w:pPr>
            <w:r>
              <w:rPr>
                <w:rFonts w:hint="eastAsia"/>
              </w:rPr>
              <w:t>张杰</w:t>
            </w:r>
          </w:p>
        </w:tc>
        <w:tc>
          <w:tcPr>
            <w:tcW w:w="2608" w:type="pct"/>
            <w:tcBorders>
              <w:right w:val="single" w:color="auto" w:sz="4" w:space="0"/>
            </w:tcBorders>
          </w:tcPr>
          <w:p>
            <w:pPr>
              <w:jc w:val="center"/>
            </w:pPr>
            <w:r>
              <w:rPr>
                <w:rFonts w:hint="eastAsia"/>
                <w:lang w:val="en-US" w:eastAsia="zh-CN"/>
              </w:rPr>
              <w:t>北京市</w:t>
            </w:r>
            <w:r>
              <w:rPr>
                <w:rFonts w:hint="eastAsia"/>
              </w:rPr>
              <w:t>顺义区杨镇第一中学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1311" w:type="pct"/>
          </w:tcPr>
          <w:p>
            <w:pPr>
              <w:jc w:val="center"/>
            </w:pPr>
            <w:r>
              <w:rPr>
                <w:rFonts w:hint="eastAsia"/>
              </w:rPr>
              <w:t>其他参与者</w:t>
            </w:r>
          </w:p>
        </w:tc>
        <w:tc>
          <w:tcPr>
            <w:tcW w:w="1081" w:type="pct"/>
          </w:tcPr>
          <w:p>
            <w:pPr>
              <w:jc w:val="center"/>
              <w:rPr>
                <w:rFonts w:hint="eastAsia" w:eastAsiaTheme="minorEastAsia"/>
                <w:lang w:val="en-US" w:eastAsia="zh-CN"/>
              </w:rPr>
            </w:pPr>
            <w:r>
              <w:rPr>
                <w:rFonts w:hint="eastAsia"/>
                <w:lang w:val="en-US" w:eastAsia="zh-CN"/>
              </w:rPr>
              <w:t>蔡碧虹</w:t>
            </w:r>
          </w:p>
        </w:tc>
        <w:tc>
          <w:tcPr>
            <w:tcW w:w="2608" w:type="pct"/>
            <w:tcBorders>
              <w:right w:val="single" w:color="auto" w:sz="4" w:space="0"/>
            </w:tcBorders>
          </w:tcPr>
          <w:p>
            <w:pPr>
              <w:jc w:val="center"/>
            </w:pPr>
            <w:r>
              <w:rPr>
                <w:rFonts w:hint="eastAsia"/>
                <w:lang w:val="en-US" w:eastAsia="zh-CN"/>
              </w:rPr>
              <w:t>北京市</w:t>
            </w:r>
            <w:r>
              <w:rPr>
                <w:rFonts w:hint="eastAsia"/>
              </w:rPr>
              <w:t>顺义区杨镇第一中学</w:t>
            </w:r>
            <w:bookmarkStart w:id="0" w:name="_GoBack"/>
            <w:bookmarkEnd w:id="0"/>
          </w:p>
        </w:tc>
      </w:tr>
    </w:tbl>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shd w:val="clear" w:color="auto" w:fill="D9D9D9"/>
          </w:tcPr>
          <w:p>
            <w:pPr>
              <w:spacing w:line="440" w:lineRule="exact"/>
              <w:jc w:val="center"/>
              <w:rPr>
                <w:rFonts w:ascii="宋体" w:hAnsi="宋体"/>
                <w:szCs w:val="21"/>
              </w:rPr>
            </w:pPr>
            <w:r>
              <w:rPr>
                <w:rFonts w:hint="eastAsia" w:ascii="宋体" w:hAnsi="宋体"/>
                <w:szCs w:val="21"/>
              </w:rPr>
              <w:t>教学目标及教学重点、难点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bottom w:val="single" w:color="auto" w:sz="4" w:space="0"/>
            </w:tcBorders>
          </w:tcPr>
          <w:p>
            <w:pPr>
              <w:spacing w:line="440" w:lineRule="exact"/>
              <w:rPr>
                <w:rFonts w:ascii="宋体" w:hAnsi="宋体"/>
                <w:b/>
                <w:szCs w:val="21"/>
              </w:rPr>
            </w:pPr>
            <w:r>
              <w:rPr>
                <w:rFonts w:hint="eastAsia" w:ascii="宋体" w:hAnsi="宋体"/>
                <w:b/>
                <w:szCs w:val="21"/>
              </w:rPr>
              <w:t>教学目标：</w:t>
            </w:r>
          </w:p>
          <w:p>
            <w:pPr>
              <w:spacing w:line="440" w:lineRule="exact"/>
              <w:rPr>
                <w:rFonts w:ascii="宋体" w:hAnsi="宋体"/>
                <w:szCs w:val="21"/>
              </w:rPr>
            </w:pPr>
            <w:r>
              <w:rPr>
                <w:rFonts w:hint="eastAsia" w:ascii="宋体" w:hAnsi="宋体"/>
                <w:szCs w:val="21"/>
              </w:rPr>
              <w:t>1.联系身边事例和社会生活现象，从法治意识、法律实施和实施效果三个方面，阐明法治社会的内涵。</w:t>
            </w:r>
          </w:p>
          <w:p>
            <w:pPr>
              <w:spacing w:line="440" w:lineRule="exact"/>
              <w:rPr>
                <w:rFonts w:ascii="宋体" w:hAnsi="宋体"/>
                <w:szCs w:val="21"/>
              </w:rPr>
            </w:pPr>
            <w:r>
              <w:rPr>
                <w:rFonts w:hint="eastAsia" w:ascii="宋体" w:hAnsi="宋体"/>
                <w:szCs w:val="21"/>
              </w:rPr>
              <w:t>2.联系国家的相关政策并结合案例，说明如何建设法治社会，阐述建设法治社会的重大意义。</w:t>
            </w:r>
          </w:p>
          <w:p>
            <w:pPr>
              <w:spacing w:line="440" w:lineRule="exact"/>
              <w:rPr>
                <w:rFonts w:ascii="宋体" w:hAnsi="宋体"/>
                <w:szCs w:val="21"/>
              </w:rPr>
            </w:pPr>
            <w:r>
              <w:rPr>
                <w:rFonts w:hint="eastAsia" w:ascii="宋体" w:hAnsi="宋体"/>
                <w:szCs w:val="21"/>
              </w:rPr>
              <w:t>3.选择依法办事、依法维权、依法解决纠纷的案例，说明法治让社会更和谐。</w:t>
            </w:r>
          </w:p>
          <w:p>
            <w:pPr>
              <w:spacing w:line="440" w:lineRule="exact"/>
              <w:rPr>
                <w:rFonts w:ascii="宋体" w:hAnsi="宋体"/>
                <w:szCs w:val="21"/>
              </w:rPr>
            </w:pPr>
            <w:r>
              <w:rPr>
                <w:rFonts w:hint="eastAsia" w:ascii="宋体" w:hAnsi="宋体"/>
                <w:szCs w:val="21"/>
              </w:rPr>
              <w:t>4.分析法治国家、法治政府和法治社会在法治中国建设“三位一体”工作格局中的地位和作用，阐明三者之间的联系和区别。</w:t>
            </w:r>
          </w:p>
          <w:p>
            <w:pPr>
              <w:spacing w:line="440" w:lineRule="exact"/>
              <w:rPr>
                <w:rFonts w:ascii="宋体" w:hAnsi="宋体"/>
                <w:b/>
                <w:szCs w:val="21"/>
              </w:rPr>
            </w:pPr>
            <w:r>
              <w:rPr>
                <w:rFonts w:hint="eastAsia" w:ascii="宋体" w:hAnsi="宋体"/>
                <w:b/>
                <w:szCs w:val="21"/>
              </w:rPr>
              <w:t>教学重点、难点：</w:t>
            </w:r>
          </w:p>
          <w:p>
            <w:pPr>
              <w:spacing w:line="440" w:lineRule="exact"/>
              <w:rPr>
                <w:rFonts w:ascii="宋体" w:hAnsi="宋体"/>
                <w:szCs w:val="21"/>
              </w:rPr>
            </w:pPr>
            <w:r>
              <w:rPr>
                <w:rFonts w:hint="eastAsia" w:ascii="宋体" w:hAnsi="宋体"/>
                <w:szCs w:val="21"/>
              </w:rPr>
              <w:t>建设法治社会的要求和具体措施。</w:t>
            </w:r>
          </w:p>
          <w:p>
            <w:pPr>
              <w:spacing w:line="440" w:lineRule="exact"/>
              <w:rPr>
                <w:rFonts w:ascii="宋体" w:hAnsi="宋体"/>
                <w:szCs w:val="21"/>
              </w:rPr>
            </w:pPr>
          </w:p>
        </w:tc>
      </w:tr>
    </w:tbl>
    <w:p/>
    <w:p/>
    <w:p/>
    <w:p/>
    <w:p/>
    <w:p/>
    <w:p/>
    <w:p/>
    <w:p/>
    <w:p/>
    <w:p/>
    <w:p/>
    <w:p/>
    <w:p/>
    <w:p/>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75"/>
        <w:gridCol w:w="6031"/>
        <w:gridCol w:w="244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00" w:type="pct"/>
            <w:gridSpan w:val="3"/>
            <w:shd w:val="clear" w:color="auto" w:fill="BEBEBE" w:themeFill="background1" w:themeFillShade="BF"/>
          </w:tcPr>
          <w:p>
            <w:pPr>
              <w:spacing w:line="440" w:lineRule="exact"/>
              <w:jc w:val="center"/>
              <w:rPr>
                <w:rFonts w:ascii="宋体" w:hAnsi="宋体"/>
                <w:szCs w:val="21"/>
              </w:rPr>
            </w:pPr>
            <w:r>
              <w:rPr>
                <w:rFonts w:hint="eastAsia" w:ascii="宋体" w:hAnsi="宋体"/>
                <w:szCs w:val="21"/>
              </w:rPr>
              <w:t>教学过程(表格描述)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8" w:type="pct"/>
          </w:tcPr>
          <w:p>
            <w:pPr>
              <w:jc w:val="center"/>
            </w:pPr>
            <w:r>
              <w:rPr>
                <w:rFonts w:hint="eastAsia"/>
              </w:rPr>
              <w:t>教学环节</w:t>
            </w:r>
          </w:p>
        </w:tc>
        <w:tc>
          <w:tcPr>
            <w:tcW w:w="3060" w:type="pct"/>
          </w:tcPr>
          <w:p>
            <w:pPr>
              <w:jc w:val="center"/>
            </w:pPr>
            <w:r>
              <w:rPr>
                <w:rFonts w:hint="eastAsia"/>
              </w:rPr>
              <w:t>主要教学活动</w:t>
            </w:r>
          </w:p>
        </w:tc>
        <w:tc>
          <w:tcPr>
            <w:tcW w:w="1242" w:type="pct"/>
          </w:tcPr>
          <w:p>
            <w:pPr>
              <w:jc w:val="center"/>
            </w:pPr>
            <w:r>
              <w:rPr>
                <w:rFonts w:hint="eastAsia"/>
              </w:rPr>
              <w:t>设置意图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8" w:type="pct"/>
          </w:tcPr>
          <w:p>
            <w:pPr>
              <w:jc w:val="center"/>
            </w:pPr>
            <w:r>
              <w:rPr>
                <w:rFonts w:hint="eastAsia"/>
              </w:rPr>
              <w:t>导入新课</w:t>
            </w:r>
          </w:p>
        </w:tc>
        <w:tc>
          <w:tcPr>
            <w:tcW w:w="3060" w:type="pct"/>
          </w:tcPr>
          <w:p>
            <w:pPr>
              <w:adjustRightInd w:val="0"/>
              <w:snapToGrid w:val="0"/>
              <w:jc w:val="left"/>
              <w:textAlignment w:val="top"/>
            </w:pPr>
            <w:r>
              <w:rPr>
                <w:rFonts w:hint="eastAsia"/>
              </w:rPr>
              <w:t>专家点评：法治社会在法治中国建设中的地位和作用</w:t>
            </w:r>
          </w:p>
          <w:p>
            <w:pPr>
              <w:jc w:val="center"/>
            </w:pPr>
          </w:p>
        </w:tc>
        <w:tc>
          <w:tcPr>
            <w:tcW w:w="1242" w:type="pct"/>
          </w:tcPr>
          <w:p>
            <w:pPr>
              <w:adjustRightInd w:val="0"/>
              <w:snapToGrid w:val="0"/>
              <w:jc w:val="left"/>
              <w:textAlignment w:val="top"/>
            </w:pPr>
            <w:r>
              <w:rPr>
                <w:rFonts w:hint="eastAsia"/>
              </w:rPr>
              <w:t>使学生明确建设法治社会的重要性，增强主动参与法治社会的责任感和紧迫感。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73" w:hRule="atLeast"/>
        </w:trPr>
        <w:tc>
          <w:tcPr>
            <w:tcW w:w="698" w:type="pct"/>
          </w:tcPr>
          <w:p>
            <w:pPr>
              <w:adjustRightInd w:val="0"/>
              <w:snapToGrid w:val="0"/>
              <w:jc w:val="left"/>
              <w:textAlignment w:val="top"/>
            </w:pPr>
            <w:r>
              <w:rPr>
                <w:rFonts w:hint="eastAsia"/>
              </w:rPr>
              <w:t>环节一：</w:t>
            </w:r>
          </w:p>
          <w:p>
            <w:pPr>
              <w:adjustRightInd w:val="0"/>
              <w:snapToGrid w:val="0"/>
              <w:textAlignment w:val="top"/>
            </w:pPr>
            <w:r>
              <w:rPr>
                <w:rFonts w:hint="eastAsia"/>
              </w:rPr>
              <w:t>法治社会的内涵及其具体表现</w:t>
            </w:r>
          </w:p>
          <w:p>
            <w:pPr>
              <w:adjustRightInd w:val="0"/>
              <w:snapToGrid w:val="0"/>
              <w:jc w:val="left"/>
              <w:textAlignment w:val="top"/>
            </w:pPr>
          </w:p>
        </w:tc>
        <w:tc>
          <w:tcPr>
            <w:tcW w:w="3060" w:type="pct"/>
          </w:tcPr>
          <w:p>
            <w:pPr>
              <w:adjustRightInd w:val="0"/>
              <w:snapToGrid w:val="0"/>
              <w:jc w:val="left"/>
              <w:textAlignment w:val="top"/>
            </w:pPr>
            <w:r>
              <w:rPr>
                <w:rFonts w:hint="eastAsia"/>
              </w:rPr>
              <w:t>探究与分享1：讨论制订社区文明养狗公约（教材P92）</w:t>
            </w:r>
          </w:p>
          <w:p>
            <w:pPr>
              <w:adjustRightInd w:val="0"/>
              <w:snapToGrid w:val="0"/>
              <w:jc w:val="left"/>
              <w:textAlignment w:val="top"/>
            </w:pPr>
            <w:r>
              <w:rPr>
                <w:rFonts w:hint="eastAsia"/>
              </w:rPr>
              <w:t>设问：以上意见是否得当？请你运用法律知识加以评析。</w:t>
            </w:r>
          </w:p>
          <w:p>
            <w:pPr>
              <w:adjustRightInd w:val="0"/>
              <w:snapToGrid w:val="0"/>
              <w:jc w:val="left"/>
              <w:textAlignment w:val="top"/>
            </w:pPr>
            <w:r>
              <w:rPr>
                <w:rFonts w:hint="eastAsia"/>
              </w:rPr>
              <w:t>探讨并解析上述材料和问题。</w:t>
            </w:r>
          </w:p>
          <w:p>
            <w:pPr>
              <w:adjustRightInd w:val="0"/>
              <w:snapToGrid w:val="0"/>
              <w:jc w:val="left"/>
              <w:textAlignment w:val="top"/>
              <w:rPr>
                <w:rFonts w:hint="eastAsia"/>
              </w:rPr>
            </w:pPr>
            <w:r>
              <w:rPr>
                <w:rFonts w:hint="eastAsia"/>
              </w:rPr>
              <w:t>明确法治社会的内涵。</w:t>
            </w:r>
          </w:p>
          <w:p>
            <w:pPr>
              <w:adjustRightInd w:val="0"/>
              <w:snapToGrid w:val="0"/>
              <w:jc w:val="left"/>
              <w:textAlignment w:val="top"/>
            </w:pPr>
          </w:p>
          <w:p>
            <w:pPr>
              <w:adjustRightInd w:val="0"/>
              <w:snapToGrid w:val="0"/>
              <w:jc w:val="left"/>
              <w:textAlignment w:val="top"/>
            </w:pPr>
          </w:p>
          <w:p>
            <w:pPr>
              <w:adjustRightInd w:val="0"/>
              <w:snapToGrid w:val="0"/>
              <w:jc w:val="left"/>
              <w:textAlignment w:val="top"/>
            </w:pPr>
            <w:r>
              <w:rPr>
                <w:rFonts w:hint="eastAsia"/>
              </w:rPr>
              <w:t>展示法治社会内涵的具体表现1：从法治意识来看，法治社会表现为全社会对法治普遍信仰，实施法治成为全社会的一直追求。</w:t>
            </w:r>
          </w:p>
          <w:p>
            <w:pPr>
              <w:adjustRightInd w:val="0"/>
              <w:snapToGrid w:val="0"/>
              <w:jc w:val="left"/>
              <w:textAlignment w:val="top"/>
            </w:pPr>
            <w:r>
              <w:rPr>
                <w:rFonts w:hint="eastAsia"/>
              </w:rPr>
              <w:t>进一步阐释：“法治是治国理政的基本方式”“把社会各项工作纳入法治轨道”“依法管理国家和社会事务”“宪法法律之上”“一切组织和个人都必须在宪法和法律范围内活动”，这些理念和精神得到全社会的普遍认同和支持。</w:t>
            </w:r>
          </w:p>
          <w:p>
            <w:pPr>
              <w:adjustRightInd w:val="0"/>
              <w:snapToGrid w:val="0"/>
              <w:jc w:val="left"/>
              <w:textAlignment w:val="top"/>
            </w:pPr>
          </w:p>
          <w:p>
            <w:pPr>
              <w:adjustRightInd w:val="0"/>
              <w:snapToGrid w:val="0"/>
              <w:jc w:val="left"/>
              <w:textAlignment w:val="top"/>
            </w:pPr>
            <w:r>
              <w:rPr>
                <w:rFonts w:hint="eastAsia"/>
              </w:rPr>
              <w:t>探究与分享2：“醉驾入刑”（教材P93）</w:t>
            </w:r>
          </w:p>
          <w:p>
            <w:pPr>
              <w:adjustRightInd w:val="0"/>
              <w:snapToGrid w:val="0"/>
              <w:jc w:val="left"/>
              <w:textAlignment w:val="top"/>
            </w:pPr>
            <w:r>
              <w:rPr>
                <w:rFonts w:hint="eastAsia"/>
              </w:rPr>
              <w:t>设问：治理酒后驾车还可以有哪些做法？</w:t>
            </w:r>
          </w:p>
          <w:p>
            <w:pPr>
              <w:adjustRightInd w:val="0"/>
              <w:snapToGrid w:val="0"/>
              <w:jc w:val="left"/>
              <w:textAlignment w:val="top"/>
            </w:pPr>
            <w:r>
              <w:rPr>
                <w:rFonts w:hint="eastAsia"/>
              </w:rPr>
              <w:t>探讨并解析上述案例和问题。</w:t>
            </w:r>
          </w:p>
          <w:p>
            <w:pPr>
              <w:adjustRightInd w:val="0"/>
              <w:snapToGrid w:val="0"/>
              <w:jc w:val="left"/>
              <w:textAlignment w:val="top"/>
            </w:pPr>
            <w:r>
              <w:rPr>
                <w:rFonts w:hint="eastAsia"/>
              </w:rPr>
              <w:t>展示法治社会内涵的具体表现2：从法律实施来看，法治社会表现为宪法和律得到有效实施和普遍遵守，社会各个领域依法运行。</w:t>
            </w:r>
          </w:p>
          <w:p>
            <w:pPr>
              <w:adjustRightInd w:val="0"/>
              <w:snapToGrid w:val="0"/>
              <w:jc w:val="left"/>
              <w:textAlignment w:val="top"/>
            </w:pPr>
          </w:p>
          <w:p>
            <w:pPr>
              <w:adjustRightInd w:val="0"/>
              <w:snapToGrid w:val="0"/>
              <w:jc w:val="left"/>
              <w:textAlignment w:val="top"/>
            </w:pPr>
          </w:p>
          <w:p>
            <w:pPr>
              <w:adjustRightInd w:val="0"/>
              <w:snapToGrid w:val="0"/>
              <w:jc w:val="left"/>
              <w:textAlignment w:val="top"/>
              <w:rPr>
                <w:rFonts w:hint="eastAsia"/>
              </w:rPr>
            </w:pPr>
            <w:r>
              <w:rPr>
                <w:rFonts w:hint="eastAsia"/>
              </w:rPr>
              <w:t>展示法治社会内涵的具体表现3：从实施效果来看，法治社会表现为社会纠纷依法得到解决、公平正义得到切实维护和实现。</w:t>
            </w:r>
          </w:p>
          <w:p>
            <w:pPr>
              <w:adjustRightInd w:val="0"/>
              <w:snapToGrid w:val="0"/>
              <w:jc w:val="left"/>
              <w:textAlignment w:val="top"/>
            </w:pPr>
            <w:r>
              <w:rPr>
                <w:rFonts w:hint="eastAsia"/>
              </w:rPr>
              <w:t>举例：家庭纠纷、房产纠纷、医疗纠纷、劳动纠纷等得到解决的意义。</w:t>
            </w:r>
          </w:p>
          <w:p>
            <w:pPr>
              <w:adjustRightInd w:val="0"/>
              <w:snapToGrid w:val="0"/>
              <w:jc w:val="left"/>
              <w:textAlignment w:val="top"/>
            </w:pPr>
            <w:r>
              <w:rPr>
                <w:rFonts w:hint="eastAsia"/>
              </w:rPr>
              <w:t>进一步阐释：在法治社会中，法律在维护人民群众权益，化解社会矛盾中处于权威地位，是定纷止争最有效的手段，这是因为法律明确规定了社会成员的行为和利益边界，是社会利益关系的最大公约数，能够被全体社会成员普遍认同和遵守。</w:t>
            </w:r>
          </w:p>
        </w:tc>
        <w:tc>
          <w:tcPr>
            <w:tcW w:w="1242" w:type="pct"/>
          </w:tcPr>
          <w:p>
            <w:pPr>
              <w:adjustRightInd w:val="0"/>
              <w:snapToGrid w:val="0"/>
              <w:jc w:val="left"/>
              <w:textAlignment w:val="top"/>
            </w:pPr>
            <w:r>
              <w:rPr>
                <w:rFonts w:hint="eastAsia"/>
              </w:rPr>
              <w:t>引导学生认识到社会要和谐有序，法律必须得到人们的普遍认同和遵从，社会各个领域都必须依法运行。</w:t>
            </w:r>
          </w:p>
          <w:p>
            <w:pPr>
              <w:adjustRightInd w:val="0"/>
              <w:snapToGrid w:val="0"/>
              <w:jc w:val="left"/>
              <w:textAlignment w:val="top"/>
              <w:rPr>
                <w:rFonts w:hint="eastAsia"/>
              </w:rPr>
            </w:pPr>
          </w:p>
          <w:p>
            <w:pPr>
              <w:adjustRightInd w:val="0"/>
              <w:snapToGrid w:val="0"/>
              <w:jc w:val="left"/>
              <w:textAlignment w:val="top"/>
            </w:pPr>
            <w:r>
              <w:rPr>
                <w:rFonts w:hint="eastAsia"/>
              </w:rPr>
              <w:t>通过讲解使学生理解法治社会需要全社会对法治普遍信仰，实施法治成为全社会的一致追求。</w:t>
            </w:r>
          </w:p>
          <w:p>
            <w:pPr>
              <w:adjustRightInd w:val="0"/>
              <w:snapToGrid w:val="0"/>
              <w:jc w:val="left"/>
              <w:textAlignment w:val="top"/>
            </w:pPr>
          </w:p>
          <w:p>
            <w:pPr>
              <w:adjustRightInd w:val="0"/>
              <w:snapToGrid w:val="0"/>
              <w:jc w:val="left"/>
              <w:textAlignment w:val="top"/>
            </w:pPr>
          </w:p>
          <w:p>
            <w:pPr>
              <w:adjustRightInd w:val="0"/>
              <w:snapToGrid w:val="0"/>
              <w:jc w:val="left"/>
              <w:textAlignment w:val="top"/>
            </w:pPr>
          </w:p>
          <w:p>
            <w:pPr>
              <w:adjustRightInd w:val="0"/>
              <w:snapToGrid w:val="0"/>
              <w:jc w:val="left"/>
              <w:textAlignment w:val="top"/>
              <w:rPr>
                <w:rFonts w:hint="eastAsia"/>
              </w:rPr>
            </w:pPr>
            <w:r>
              <w:rPr>
                <w:rFonts w:hint="eastAsia"/>
              </w:rPr>
              <w:t>引导学生体会宪法和法律得到有效实施的作用，帮助学生认识法治社会必然是法律得到普遍认可和遵守的社会，从而提高自觉遵守宪法法律的意识。</w:t>
            </w:r>
          </w:p>
          <w:p>
            <w:pPr>
              <w:adjustRightInd w:val="0"/>
              <w:snapToGrid w:val="0"/>
              <w:jc w:val="left"/>
              <w:textAlignment w:val="top"/>
            </w:pPr>
          </w:p>
          <w:p>
            <w:pPr>
              <w:adjustRightInd w:val="0"/>
              <w:snapToGrid w:val="0"/>
              <w:jc w:val="left"/>
              <w:textAlignment w:val="top"/>
            </w:pPr>
            <w:r>
              <w:rPr>
                <w:rFonts w:hint="eastAsia"/>
              </w:rPr>
              <w:t>通过讲解使学生理解法治社会表现为社会纠纷依法得到解决、公平正义得到切实维护和实现。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7" w:hRule="atLeast"/>
        </w:trPr>
        <w:tc>
          <w:tcPr>
            <w:tcW w:w="698" w:type="pct"/>
          </w:tcPr>
          <w:p>
            <w:pPr>
              <w:jc w:val="left"/>
            </w:pPr>
            <w:r>
              <w:rPr>
                <w:rFonts w:hint="eastAsia"/>
              </w:rPr>
              <w:t>环节二：</w:t>
            </w:r>
          </w:p>
          <w:p>
            <w:pPr>
              <w:jc w:val="left"/>
            </w:pPr>
            <w:r>
              <w:rPr>
                <w:rFonts w:hint="eastAsia"/>
              </w:rPr>
              <w:t xml:space="preserve">建设法治社会的要求和具体任务 </w:t>
            </w:r>
          </w:p>
          <w:p>
            <w:pPr>
              <w:jc w:val="center"/>
            </w:pPr>
          </w:p>
        </w:tc>
        <w:tc>
          <w:tcPr>
            <w:tcW w:w="3060" w:type="pct"/>
          </w:tcPr>
          <w:p>
            <w:r>
              <w:rPr>
                <w:rFonts w:hint="eastAsia"/>
              </w:rPr>
              <w:t>要求：建设法治社会是一个艰巨的任务，需要进行全方位、长期性的努力。</w:t>
            </w:r>
          </w:p>
          <w:p/>
          <w:p>
            <w:pPr>
              <w:rPr>
                <w:rFonts w:hint="eastAsia"/>
              </w:rPr>
            </w:pPr>
            <w:r>
              <w:rPr>
                <w:rFonts w:hint="eastAsia"/>
              </w:rPr>
              <w:t>具体任务（包括四个方面）：</w:t>
            </w:r>
          </w:p>
          <w:p>
            <w:r>
              <w:rPr>
                <w:rFonts w:hint="eastAsia"/>
              </w:rPr>
              <w:t>建设法治社会的具体任务1：深入开展法治宣传教育，推动全社会树立法制意识。</w:t>
            </w:r>
          </w:p>
          <w:p>
            <w:pPr>
              <w:adjustRightInd w:val="0"/>
              <w:snapToGrid w:val="0"/>
              <w:jc w:val="left"/>
              <w:textAlignment w:val="top"/>
              <w:rPr>
                <w:rFonts w:hint="eastAsia"/>
              </w:rPr>
            </w:pPr>
            <w:r>
              <w:rPr>
                <w:rFonts w:hint="eastAsia"/>
              </w:rPr>
              <w:t>案例分析：</w:t>
            </w:r>
          </w:p>
          <w:p>
            <w:pPr>
              <w:adjustRightInd w:val="0"/>
              <w:snapToGrid w:val="0"/>
              <w:jc w:val="left"/>
              <w:textAlignment w:val="top"/>
              <w:rPr>
                <w:rFonts w:hint="eastAsia"/>
              </w:rPr>
            </w:pPr>
            <w:r>
              <w:rPr>
                <w:rFonts w:hint="eastAsia"/>
              </w:rPr>
              <w:t>第六个“国家宪法日”暨第二个“宪法宣传周”活动</w:t>
            </w:r>
          </w:p>
          <w:p>
            <w:pPr>
              <w:adjustRightInd w:val="0"/>
              <w:snapToGrid w:val="0"/>
              <w:jc w:val="left"/>
              <w:textAlignment w:val="top"/>
            </w:pPr>
            <w:r>
              <w:rPr>
                <w:rFonts w:hint="eastAsia"/>
              </w:rPr>
              <w:t>视频：宪法晨读活动</w:t>
            </w:r>
          </w:p>
          <w:p/>
          <w:p>
            <w:pPr>
              <w:rPr>
                <w:rFonts w:hint="eastAsia"/>
              </w:rPr>
            </w:pPr>
            <w:r>
              <w:rPr>
                <w:rFonts w:hint="eastAsia"/>
              </w:rPr>
              <w:t>建设法治社会的具体任务2：提高社会治理法治化水平。</w:t>
            </w:r>
          </w:p>
          <w:p>
            <w:r>
              <w:rPr>
                <w:rFonts w:hint="eastAsia"/>
              </w:rPr>
              <w:t>设问：基层组织如何提高社会治理法治化水平？</w:t>
            </w:r>
          </w:p>
          <w:p>
            <w:pPr>
              <w:adjustRightInd w:val="0"/>
              <w:snapToGrid w:val="0"/>
              <w:jc w:val="left"/>
              <w:textAlignment w:val="top"/>
              <w:rPr>
                <w:rFonts w:hint="eastAsia"/>
              </w:rPr>
            </w:pPr>
            <w:r>
              <w:rPr>
                <w:rFonts w:hint="eastAsia"/>
              </w:rPr>
              <w:t>案例分析：北京市海淀区中关村街道希格玛社区——“环物会”破解物业管理难题</w:t>
            </w:r>
          </w:p>
          <w:p>
            <w:pPr>
              <w:adjustRightInd w:val="0"/>
              <w:snapToGrid w:val="0"/>
              <w:jc w:val="left"/>
              <w:textAlignment w:val="top"/>
            </w:pPr>
            <w:r>
              <w:rPr>
                <w:rFonts w:hint="eastAsia"/>
              </w:rPr>
              <w:t>设问：部门行业如何通过行业规章等规范、引导和约束行业主体的行为呢？</w:t>
            </w:r>
          </w:p>
          <w:p>
            <w:pPr>
              <w:adjustRightInd w:val="0"/>
              <w:snapToGrid w:val="0"/>
              <w:textAlignment w:val="top"/>
            </w:pPr>
            <w:r>
              <w:rPr>
                <w:rFonts w:hint="eastAsia"/>
              </w:rPr>
              <w:t xml:space="preserve">案例分析：由某网络订餐的龙头企业作为起草单位，在中国烹饪协会指导下联合发布了行业首个配送箱消毒标准。 </w:t>
            </w:r>
          </w:p>
          <w:p>
            <w:pPr>
              <w:adjustRightInd w:val="0"/>
              <w:snapToGrid w:val="0"/>
              <w:textAlignment w:val="top"/>
            </w:pPr>
            <w:r>
              <w:rPr>
                <w:rFonts w:hint="eastAsia"/>
              </w:rPr>
              <w:t xml:space="preserve">观看视频思考：焦裕禄家的家风是什么？家风对于一个民族和国家发展的意义是什么？ </w:t>
            </w:r>
          </w:p>
          <w:p>
            <w:pPr>
              <w:adjustRightInd w:val="0"/>
              <w:snapToGrid w:val="0"/>
              <w:jc w:val="left"/>
              <w:textAlignment w:val="top"/>
            </w:pPr>
            <w:r>
              <w:rPr>
                <w:rFonts w:hint="eastAsia"/>
              </w:rPr>
              <w:t>视频：《焦裕禄》家风</w:t>
            </w:r>
          </w:p>
          <w:p>
            <w:pPr>
              <w:adjustRightInd w:val="0"/>
              <w:snapToGrid w:val="0"/>
              <w:jc w:val="left"/>
              <w:textAlignment w:val="top"/>
              <w:rPr>
                <w:rFonts w:hint="eastAsia"/>
              </w:rPr>
            </w:pPr>
            <w:r>
              <w:rPr>
                <w:rFonts w:hint="eastAsia"/>
              </w:rPr>
              <w:t>总结：进行社会治理我们要充分发挥不同群体的积极作用。</w:t>
            </w:r>
          </w:p>
          <w:p/>
          <w:p>
            <w:r>
              <w:rPr>
                <w:rFonts w:hint="eastAsia"/>
              </w:rPr>
              <w:t>建设法治社会的具体任务3：建设完备的法律服务体系。</w:t>
            </w:r>
          </w:p>
          <w:p>
            <w:r>
              <w:rPr>
                <w:rFonts w:hint="eastAsia"/>
              </w:rPr>
              <w:t>探究与分析3：法律援助（教材P94）</w:t>
            </w:r>
          </w:p>
          <w:p>
            <w:r>
              <w:rPr>
                <w:rFonts w:hint="eastAsia"/>
              </w:rPr>
              <w:t>设问：哪些人、什么情况下可以获得法律援助，可以到哪里申请法律援助？</w:t>
            </w:r>
          </w:p>
          <w:p>
            <w:pPr>
              <w:adjustRightInd w:val="0"/>
              <w:snapToGrid w:val="0"/>
              <w:jc w:val="left"/>
              <w:textAlignment w:val="top"/>
            </w:pPr>
            <w:r>
              <w:rPr>
                <w:rFonts w:hint="eastAsia"/>
              </w:rPr>
              <w:t>探讨并解析上述案例和问题。</w:t>
            </w:r>
          </w:p>
          <w:p>
            <w:r>
              <w:rPr>
                <w:rFonts w:hint="eastAsia"/>
              </w:rPr>
              <w:t xml:space="preserve">展示：现阶段，我国公共法律服务机构和队伍达到什么样的水平。 </w:t>
            </w:r>
          </w:p>
          <w:p/>
          <w:p/>
          <w:p>
            <w:r>
              <w:rPr>
                <w:rFonts w:hint="eastAsia"/>
              </w:rPr>
              <w:t>建设法治社会的具体任务4：健全社会矛盾纠纷预防化解机制。</w:t>
            </w:r>
          </w:p>
          <w:p>
            <w:r>
              <w:rPr>
                <w:rFonts w:hint="eastAsia"/>
              </w:rPr>
              <w:t>探究与分析4：人民调解制度（教材P95）</w:t>
            </w:r>
          </w:p>
          <w:p>
            <w:r>
              <w:rPr>
                <w:rFonts w:hint="eastAsia"/>
              </w:rPr>
              <w:t>设问：结合社会现实，说说人民调解制度是如何发挥化解社会矛盾、维护社会和谐作用的。</w:t>
            </w:r>
          </w:p>
          <w:p>
            <w:pPr>
              <w:adjustRightInd w:val="0"/>
              <w:snapToGrid w:val="0"/>
              <w:jc w:val="left"/>
              <w:textAlignment w:val="top"/>
              <w:rPr>
                <w:rFonts w:hint="eastAsia"/>
              </w:rPr>
            </w:pPr>
            <w:r>
              <w:rPr>
                <w:rFonts w:hint="eastAsia"/>
              </w:rPr>
              <w:t>探讨并解析上述案例和问题。</w:t>
            </w:r>
          </w:p>
          <w:p>
            <w:pPr>
              <w:adjustRightInd w:val="0"/>
              <w:snapToGrid w:val="0"/>
              <w:jc w:val="left"/>
              <w:textAlignment w:val="top"/>
            </w:pPr>
            <w:r>
              <w:rPr>
                <w:rFonts w:hint="eastAsia"/>
              </w:rPr>
              <w:t>讲解：除调解外，仲裁、行政裁决、行政复议和诉讼也是解决纠纷的方式。他们共同构成了我国多元纠纷解决机制。</w:t>
            </w:r>
          </w:p>
        </w:tc>
        <w:tc>
          <w:tcPr>
            <w:tcW w:w="1242" w:type="pct"/>
          </w:tcPr>
          <w:p/>
          <w:p/>
          <w:p/>
          <w:p/>
          <w:p>
            <w:r>
              <w:rPr>
                <w:rFonts w:hint="eastAsia"/>
              </w:rPr>
              <w:t>引导学生理解深入开展法治宣传教育，推动全社会树立法制意识的意义。</w:t>
            </w:r>
          </w:p>
          <w:p/>
          <w:p/>
          <w:p>
            <w:r>
              <w:rPr>
                <w:rFonts w:hint="eastAsia"/>
              </w:rPr>
              <w:t>引导学生感受加强基层社会治理对提高社会治理法治化水平的意义，通过为加强基层社会治理出谋划策，提升学生的社会责任意识和参与公共生活的能力。</w:t>
            </w:r>
          </w:p>
          <w:p/>
          <w:p/>
          <w:p/>
          <w:p>
            <w:pPr>
              <w:rPr>
                <w:rFonts w:hint="eastAsia"/>
              </w:rPr>
            </w:pPr>
          </w:p>
          <w:p>
            <w:pPr>
              <w:rPr>
                <w:rFonts w:hint="eastAsia"/>
              </w:rPr>
            </w:pPr>
          </w:p>
          <w:p>
            <w:pPr>
              <w:rPr>
                <w:rFonts w:hint="eastAsia"/>
              </w:rPr>
            </w:pPr>
            <w:r>
              <w:rPr>
                <w:rFonts w:hint="eastAsia"/>
              </w:rPr>
              <w:t>引导学生明确推进法治社会建设必须完善以法律援助为核心的公共法律服务体系，使所有人在遇到法律问题或者权利受到侵害时都能获得及时有效的法律帮助，促进社会公平正义的实现。</w:t>
            </w:r>
          </w:p>
          <w:p/>
          <w:p>
            <w:pPr>
              <w:rPr>
                <w:rFonts w:hint="eastAsia"/>
              </w:rPr>
            </w:pPr>
            <w:r>
              <w:rPr>
                <w:rFonts w:hint="eastAsia"/>
              </w:rPr>
              <w:t>引导学生感受人民调解制度在解决矛盾纠纷、维护社会和谐稳定方面发挥的独特作用。</w:t>
            </w:r>
          </w:p>
          <w:p>
            <w:r>
              <w:rPr>
                <w:rFonts w:hint="eastAsia"/>
              </w:rPr>
              <w:t>理解我国多元纠纷解决机制建立的意义。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r>
              <w:rPr>
                <w:rFonts w:hint="eastAsia"/>
              </w:rPr>
              <w:t>环节3：</w:t>
            </w:r>
          </w:p>
          <w:p>
            <w:r>
              <w:rPr>
                <w:rFonts w:hint="eastAsia"/>
              </w:rPr>
              <w:t>建设法治社会的重大意义</w:t>
            </w:r>
          </w:p>
        </w:tc>
        <w:tc>
          <w:tcPr>
            <w:tcW w:w="0" w:type="auto"/>
          </w:tcPr>
          <w:p>
            <w:r>
              <w:rPr>
                <w:rFonts w:hint="eastAsia"/>
              </w:rPr>
              <w:t>设问：建设法治社会有何重大意义？</w:t>
            </w:r>
            <w:r>
              <w:t xml:space="preserve"> </w:t>
            </w:r>
          </w:p>
          <w:p>
            <w:r>
              <w:rPr>
                <w:rFonts w:hint="eastAsia"/>
              </w:rPr>
              <w:t>观看《以人为本 法治中国》公益广告</w:t>
            </w:r>
          </w:p>
          <w:p>
            <w:r>
              <w:rPr>
                <w:rFonts w:hint="eastAsia"/>
              </w:rPr>
              <w:t>阐述建设法治社会的重大意义：</w:t>
            </w:r>
          </w:p>
          <w:p>
            <w:r>
              <w:rPr>
                <w:rFonts w:hint="eastAsia"/>
              </w:rPr>
              <w:t>1.有利于形成良好的法治氛围；</w:t>
            </w:r>
          </w:p>
          <w:p>
            <w:r>
              <w:rPr>
                <w:rFonts w:hint="eastAsia"/>
              </w:rPr>
              <w:t>2.有利于促进社会和谐。</w:t>
            </w:r>
          </w:p>
          <w:p/>
        </w:tc>
        <w:tc>
          <w:tcPr>
            <w:tcW w:w="0" w:type="auto"/>
          </w:tcPr>
          <w:p>
            <w:r>
              <w:rPr>
                <w:rFonts w:hint="eastAsia"/>
              </w:rPr>
              <w:t>引导学生感受建设法治社会的重大意义。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r>
              <w:rPr>
                <w:rFonts w:hint="eastAsia"/>
              </w:rPr>
              <w:t>总结提升</w:t>
            </w:r>
          </w:p>
        </w:tc>
        <w:tc>
          <w:tcPr>
            <w:tcW w:w="0" w:type="auto"/>
          </w:tcPr>
          <w:p>
            <w:r>
              <w:rPr>
                <w:rFonts w:hint="eastAsia"/>
              </w:rPr>
              <w:t>展示本节课知识体系</w:t>
            </w:r>
          </w:p>
        </w:tc>
        <w:tc>
          <w:tcPr>
            <w:tcW w:w="0" w:type="auto"/>
          </w:tcPr>
          <w:p>
            <w:r>
              <w:rPr>
                <w:rFonts w:hint="eastAsia"/>
              </w:rPr>
              <w:t>回顾本节课讲的内容，形成知识结构。</w:t>
            </w:r>
          </w:p>
        </w:tc>
      </w:tr>
    </w:tbl>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344"/>
    <w:rsid w:val="00040232"/>
    <w:rsid w:val="00057E34"/>
    <w:rsid w:val="00065D25"/>
    <w:rsid w:val="00073EAD"/>
    <w:rsid w:val="00102D58"/>
    <w:rsid w:val="0014142A"/>
    <w:rsid w:val="0014216C"/>
    <w:rsid w:val="0016566A"/>
    <w:rsid w:val="00177B26"/>
    <w:rsid w:val="00203FC5"/>
    <w:rsid w:val="003D3337"/>
    <w:rsid w:val="003E68F0"/>
    <w:rsid w:val="003F462C"/>
    <w:rsid w:val="00471D41"/>
    <w:rsid w:val="004E6146"/>
    <w:rsid w:val="0056698D"/>
    <w:rsid w:val="006A7F26"/>
    <w:rsid w:val="006B4D83"/>
    <w:rsid w:val="00742B24"/>
    <w:rsid w:val="0077244C"/>
    <w:rsid w:val="00865745"/>
    <w:rsid w:val="00884AE6"/>
    <w:rsid w:val="00915886"/>
    <w:rsid w:val="009427B4"/>
    <w:rsid w:val="00967F60"/>
    <w:rsid w:val="0098316F"/>
    <w:rsid w:val="00A138B7"/>
    <w:rsid w:val="00AE3A6E"/>
    <w:rsid w:val="00B154EF"/>
    <w:rsid w:val="00B441A8"/>
    <w:rsid w:val="00B51622"/>
    <w:rsid w:val="00B53A84"/>
    <w:rsid w:val="00C33398"/>
    <w:rsid w:val="00C340BF"/>
    <w:rsid w:val="00CA355D"/>
    <w:rsid w:val="00CA6344"/>
    <w:rsid w:val="00CC7C1A"/>
    <w:rsid w:val="00D60E7F"/>
    <w:rsid w:val="00DA1A7F"/>
    <w:rsid w:val="00DB4F9C"/>
    <w:rsid w:val="00DB50B8"/>
    <w:rsid w:val="00DC3B05"/>
    <w:rsid w:val="00E022D9"/>
    <w:rsid w:val="00E82039"/>
    <w:rsid w:val="00EA4F60"/>
    <w:rsid w:val="00EB61EE"/>
    <w:rsid w:val="00EE33C2"/>
    <w:rsid w:val="00F477F5"/>
    <w:rsid w:val="00F61C4A"/>
    <w:rsid w:val="52162901"/>
    <w:rsid w:val="56377AA8"/>
    <w:rsid w:val="5D952B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rPr>
  </w:style>
  <w:style w:type="table" w:styleId="7">
    <w:name w:val="Table Grid"/>
    <w:basedOn w:val="6"/>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页眉 Char"/>
    <w:basedOn w:val="8"/>
    <w:link w:val="4"/>
    <w:uiPriority w:val="0"/>
    <w:rPr>
      <w:kern w:val="2"/>
      <w:sz w:val="18"/>
      <w:szCs w:val="18"/>
    </w:rPr>
  </w:style>
  <w:style w:type="character" w:customStyle="1" w:styleId="10">
    <w:name w:val="页脚 Char"/>
    <w:basedOn w:val="8"/>
    <w:link w:val="3"/>
    <w:uiPriority w:val="0"/>
    <w:rPr>
      <w:kern w:val="2"/>
      <w:sz w:val="18"/>
      <w:szCs w:val="18"/>
    </w:rPr>
  </w:style>
  <w:style w:type="character" w:customStyle="1" w:styleId="11">
    <w:name w:val="批注框文本 Char"/>
    <w:basedOn w:val="8"/>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356</Words>
  <Characters>2033</Characters>
  <Lines>16</Lines>
  <Paragraphs>4</Paragraphs>
  <TotalTime>0</TotalTime>
  <ScaleCrop>false</ScaleCrop>
  <LinksUpToDate>false</LinksUpToDate>
  <CharactersWithSpaces>2385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简单人生</cp:lastModifiedBy>
  <dcterms:modified xsi:type="dcterms:W3CDTF">2020-05-20T00:46:06Z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